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D4527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8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庄浪县202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年农村厕所粪污集中处理及资源化利用项目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的公示</w:t>
      </w:r>
      <w:r>
        <w:rPr>
          <w:rFonts w:hint="eastAsia"/>
        </w:rPr>
        <w:t xml:space="preserve"> </w:t>
      </w:r>
    </w:p>
    <w:p w14:paraId="3F523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</w:rPr>
      </w:pPr>
    </w:p>
    <w:p w14:paraId="7B8010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庄浪县202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年农村厕所粪污集中处理及资源化利用项目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情况进行公示，接受社会和群众监督。 　　</w:t>
      </w:r>
    </w:p>
    <w:p w14:paraId="215224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项目概况 　　</w:t>
      </w:r>
    </w:p>
    <w:p w14:paraId="33E9B7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558" w:leftChars="304" w:hanging="1920" w:hanging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lang w:eastAsia="zh-CN"/>
        </w:rPr>
        <w:t>庄浪县202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年农村厕所粪污集中处理及资源化利用项目</w:t>
      </w:r>
      <w:r>
        <w:rPr>
          <w:rFonts w:hint="eastAsia" w:ascii="仿宋_GB2312" w:eastAsia="仿宋_GB2312"/>
          <w:sz w:val="32"/>
          <w:szCs w:val="32"/>
        </w:rPr>
        <w:t>　</w:t>
      </w:r>
    </w:p>
    <w:p w14:paraId="26554FFF">
      <w:pPr>
        <w:keepNext w:val="0"/>
        <w:keepLines w:val="0"/>
        <w:widowControl/>
        <w:suppressLineNumbers w:val="0"/>
        <w:spacing w:before="0" w:beforeAutospacing="0" w:after="0" w:afterAutospacing="0"/>
        <w:ind w:left="2558" w:leftChars="304" w:right="0" w:hanging="1920" w:hangingChars="6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2.资金来源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甘肃省农业农村厅202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年农村厕所革命奖补资金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149万元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A4219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建设性质：新建</w:t>
      </w:r>
    </w:p>
    <w:p w14:paraId="02C1D5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庄浪县朱店镇毛柳村</w:t>
      </w:r>
    </w:p>
    <w:p w14:paraId="78678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en-US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项目在</w:t>
      </w:r>
      <w:bookmarkStart w:id="0" w:name="_GoBack"/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en-US"/>
          <w:woUserID w:val="1"/>
        </w:rPr>
        <w:t>朱店镇毛柳村建设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  <w:woUserID w:val="1"/>
        </w:rPr>
        <w:t>容积为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en-US"/>
          <w:woUserID w:val="1"/>
        </w:rPr>
        <w:t>100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  <w:woUserID w:val="1"/>
        </w:rPr>
        <w:t>m³玻璃钢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en-US"/>
          <w:woUserID w:val="1"/>
        </w:rPr>
        <w:t>三格化粪池1座，敷设污水管网1439.956米（其中：DN250高密度聚乙烯双壁波纹管网592.97米，DN300高密度聚乙烯双壁波纹管网846.986米），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  <w:woUserID w:val="1"/>
        </w:rPr>
        <w:t>入户四联式粪污检查井32个，钢砼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en-US"/>
          <w:woUserID w:val="1"/>
        </w:rPr>
        <w:t>污水检查井31座，混凝土路面破除并恢复2720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en-US"/>
          <w:woUserID w:val="1"/>
        </w:rPr>
        <w:t>㎡及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en-US"/>
          <w:woUserID w:val="1"/>
        </w:rPr>
        <w:t>进户支管网和卫生厕所改造提升，项目覆盖改厕农户61户。</w:t>
      </w:r>
    </w:p>
    <w:bookmarkEnd w:id="0"/>
    <w:p w14:paraId="7CDF82A2"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责任单位：庄浪县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农村能源服务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 　　</w:t>
      </w:r>
    </w:p>
    <w:p w14:paraId="7382C0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受理反映部门：庄浪县农村能源服务中心（庄浪县水务大厦808室） 　　</w:t>
      </w:r>
    </w:p>
    <w:p w14:paraId="35A990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 话： 0933-6827583</w:t>
      </w:r>
    </w:p>
    <w:p w14:paraId="38CBB02D"/>
    <w:p w14:paraId="255D3B8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Times New Roman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MDQyMzhhZmYxMWY5NDAyNzRmZTJmMzI1MWJjMmEifQ=="/>
  </w:docVars>
  <w:rsids>
    <w:rsidRoot w:val="07F332CE"/>
    <w:rsid w:val="07F332CE"/>
    <w:rsid w:val="3CFB8B7A"/>
    <w:rsid w:val="7FC3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399</Words>
  <Characters>462</Characters>
  <Lines>0</Lines>
  <Paragraphs>0</Paragraphs>
  <TotalTime>0</TotalTime>
  <ScaleCrop>false</ScaleCrop>
  <LinksUpToDate>false</LinksUpToDate>
  <CharactersWithSpaces>486</CharactersWithSpaces>
  <Application>WPS Office WWO_wpscloud_20240912200119-2f3a33a672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2024-07-29T16:02:00Z</dcterms:created>
  <dc:creator>caj</dc:creator>
  <cp:lastModifiedBy>caj</cp:lastModifiedBy>
  <dcterms:modified xsi:type="dcterms:W3CDTF">2024-09-19T10:56:52Z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2052-12.9.0.18238</vt:lpwstr>
  </property>
  <property fmtid="{D5CDD505-2E9C-101B-9397-08002B2CF9AE}" pid="3" name="ICV">
    <vt:lpwstr>C75FF44A1B95C6F2F492EB66CA94A0B5_43</vt:lpwstr>
  </property>
</Properties>
</file>